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4B64" w14:textId="057FA89E" w:rsidR="00944DC9" w:rsidRPr="00944DC9" w:rsidRDefault="00944DC9" w:rsidP="00944DC9">
      <w:pPr>
        <w:ind w:left="-85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</w:t>
      </w:r>
      <w:r w:rsidRPr="00944DC9">
        <w:rPr>
          <w:b/>
          <w:bCs/>
          <w:sz w:val="40"/>
          <w:szCs w:val="40"/>
        </w:rPr>
        <w:t xml:space="preserve"> Grecja -śladami Św. Pawła  </w:t>
      </w:r>
      <w:r w:rsidR="00AF2624" w:rsidRPr="00944DC9">
        <w:rPr>
          <w:b/>
          <w:bCs/>
          <w:sz w:val="40"/>
          <w:szCs w:val="40"/>
        </w:rPr>
        <w:t xml:space="preserve"> 12-22.07.2023 </w:t>
      </w:r>
      <w:r>
        <w:rPr>
          <w:b/>
          <w:bCs/>
          <w:sz w:val="40"/>
          <w:szCs w:val="40"/>
        </w:rPr>
        <w:t xml:space="preserve">     11 dni </w:t>
      </w:r>
    </w:p>
    <w:p w14:paraId="42BF5CCE" w14:textId="585F297C" w:rsidR="00AF2624" w:rsidRDefault="00AF2624" w:rsidP="00944DC9">
      <w:pPr>
        <w:pStyle w:val="Akapitzlist"/>
        <w:numPr>
          <w:ilvl w:val="0"/>
          <w:numId w:val="1"/>
        </w:numPr>
      </w:pPr>
      <w:r w:rsidRPr="00944DC9">
        <w:rPr>
          <w:b/>
          <w:bCs/>
        </w:rPr>
        <w:t>12.07</w:t>
      </w:r>
      <w:r>
        <w:t xml:space="preserve"> Przelot do Aten, </w:t>
      </w:r>
      <w:r w:rsidR="0035668F">
        <w:t>wyjście</w:t>
      </w:r>
      <w:r>
        <w:t xml:space="preserve"> z lotniska i przejazd na lunch do historycznej, tradycyjnej tawerny TSOLIAS. </w:t>
      </w:r>
      <w:r w:rsidR="0035668F">
        <w:t>Powrót</w:t>
      </w:r>
      <w:r>
        <w:t xml:space="preserve"> na lotnisko i wylot do Thessalonik. 2) 13.07 Salonik. Dawna nazwa miejscowości „</w:t>
      </w:r>
      <w:proofErr w:type="spellStart"/>
      <w:r>
        <w:t>Tesalonika</w:t>
      </w:r>
      <w:proofErr w:type="spellEnd"/>
      <w:r>
        <w:t xml:space="preserve">” – stolica rzymskiej prowincji Macedonii. Miasto zostało założone ok. 315 p.n.e. przez króla Macedończyków Kassandra, a nazwa miasta pochodzi od imienia jego żony, </w:t>
      </w:r>
      <w:proofErr w:type="spellStart"/>
      <w:r>
        <w:t>Tessaloniki.Do</w:t>
      </w:r>
      <w:proofErr w:type="spellEnd"/>
      <w:r>
        <w:t xml:space="preserve"> wspólnoty tu założonej św. Paweł pisał Listy do Tesaloniczan. Pobyt Apostoła Narodów w </w:t>
      </w:r>
      <w:proofErr w:type="spellStart"/>
      <w:r>
        <w:t>Tesalonice</w:t>
      </w:r>
      <w:proofErr w:type="spellEnd"/>
      <w:r>
        <w:t xml:space="preserve"> jest w 17. rozdziale Dziejów Apostolskich. Saloniki - zwiedzanie, w programie m.in. kościół/Bazylika Agia Sofia, Via Egnatia, nadmorska promenada, Biała Wieża, która była częścią murów obronnych miasta z czasów Sulejmana Wielkiego. Przejdziemy przez miasto zwiedzając ruiny Pałacu Galeriusza, Łuk Galeriusza, Rotundę - zbudowane w czasach rzymskich. Zatrzymany się również obok Forum Romanum, gdzie św. Paweł przemawiał do mieszkańców Salonik. Zwiedzimy największą katedrę Grecką pod wezwaniem św. DIMITRA. Gdzie znajdują się relikwie św. Dimitra i </w:t>
      </w:r>
      <w:r w:rsidR="0035668F">
        <w:t>katakumby,</w:t>
      </w:r>
      <w:r>
        <w:t xml:space="preserve"> gdzie prawdopodobnie zamordowano świętego. Przejdziemy przez plac </w:t>
      </w:r>
      <w:proofErr w:type="spellStart"/>
      <w:r>
        <w:t>Dikastyrion</w:t>
      </w:r>
      <w:proofErr w:type="spellEnd"/>
      <w:r>
        <w:t xml:space="preserve"> gdzie zobaczymy łaźnie tureckie oraz stary bazar turecki. Zatrzymany się również na Placu Arystotelesa. </w:t>
      </w:r>
      <w:proofErr w:type="spellStart"/>
      <w:r>
        <w:t>Ladadika</w:t>
      </w:r>
      <w:proofErr w:type="spellEnd"/>
      <w:r>
        <w:t xml:space="preserve"> - dawna żydowska dzielnica portowa. Czas wolny na Placu Arystotelesa. Przejazd do hotelu w okolicach Salonik.</w:t>
      </w:r>
    </w:p>
    <w:p w14:paraId="663CC833" w14:textId="1DFE0AF9" w:rsidR="00AF2624" w:rsidRDefault="00AF2624" w:rsidP="00AF2624">
      <w:pPr>
        <w:pStyle w:val="Akapitzlist"/>
        <w:numPr>
          <w:ilvl w:val="0"/>
          <w:numId w:val="1"/>
        </w:numPr>
      </w:pPr>
      <w:r>
        <w:t xml:space="preserve">13.07 Przejazd do Kavala (starożytne Neapolis) przepięknego portowego miasta, do którego Apostoł Paweł przypłynął podczas swojej pierwszej podróży misyjnej na kontynent europejski. Obok portu zobaczymy tzw. bemę z ciekawą mozaiką przedstawiającą zejście Św. Pawła na ląd w Neapoli - dzisiejsza Kavala; następnie akwedukt zbudowany przez Sulejmana Wielkiego oraz twierdzę przy porcie. Przejazd do </w:t>
      </w:r>
      <w:proofErr w:type="spellStart"/>
      <w:r>
        <w:t>Filipiiod</w:t>
      </w:r>
      <w:proofErr w:type="spellEnd"/>
      <w:r>
        <w:t xml:space="preserve"> którego Św. Paweł rozpoczął w 49 r. swą misję w Europie i gdzie powstała pierwsza chrześcijańska </w:t>
      </w:r>
      <w:r w:rsidR="0035668F">
        <w:t>wspólnota Zwiedzimy</w:t>
      </w:r>
      <w:r>
        <w:t xml:space="preserve"> starożytne miasto, zobaczymy też miejsce gdzie był więziony Apostoł Narodów ze swoim przyjacielem Sylasem. Przejazd do Lidii, gdzie św. Paweł ochrzcił pierwszą </w:t>
      </w:r>
      <w:proofErr w:type="spellStart"/>
      <w:r>
        <w:t>osobęna</w:t>
      </w:r>
      <w:proofErr w:type="spellEnd"/>
      <w:r>
        <w:t xml:space="preserve"> kontynencie europejskim –Św. Lidię. W tym miejscu została wybudowana Bazylika Św. Lidii. Msza Święta podczas której będą odnowione sakramenty chrztu świętego. Zobaczymy kościół – babtysterium - nad brzegiem rzeki zwanej drugim Jordanem. Pobyt św. Pawła w Filippi jest przedstawiony w 16. rozdziale Dziejów Apostolskich. Do wspólnoty powstałej w Filippi Św. Paweł napisał List do Filipian. </w:t>
      </w:r>
      <w:r w:rsidR="0035668F">
        <w:t>Powrót</w:t>
      </w:r>
      <w:r>
        <w:t xml:space="preserve"> do hotelu w </w:t>
      </w:r>
      <w:proofErr w:type="spellStart"/>
      <w:r>
        <w:t>Thessalonikach</w:t>
      </w:r>
      <w:proofErr w:type="spellEnd"/>
      <w:r>
        <w:t>. Kolacja</w:t>
      </w:r>
    </w:p>
    <w:p w14:paraId="4AF3ED7A" w14:textId="1DE8A5BE" w:rsidR="00AF2624" w:rsidRDefault="00AF2624" w:rsidP="00AF2624">
      <w:pPr>
        <w:pStyle w:val="Akapitzlist"/>
        <w:numPr>
          <w:ilvl w:val="0"/>
          <w:numId w:val="1"/>
        </w:numPr>
      </w:pPr>
      <w:r w:rsidRPr="00AF2624">
        <w:rPr>
          <w:b/>
          <w:bCs/>
        </w:rPr>
        <w:t>14.07</w:t>
      </w:r>
      <w:r>
        <w:t xml:space="preserve"> </w:t>
      </w:r>
      <w:r w:rsidRPr="00AF2624">
        <w:rPr>
          <w:b/>
          <w:bCs/>
        </w:rPr>
        <w:t>ś</w:t>
      </w:r>
      <w:r>
        <w:t xml:space="preserve">niadanie, wykwaterowanie i wyjazd na Meteory (po drodze przejazd przez </w:t>
      </w:r>
      <w:proofErr w:type="spellStart"/>
      <w:r>
        <w:t>Verie</w:t>
      </w:r>
      <w:proofErr w:type="spellEnd"/>
      <w:r>
        <w:t>) - centrum XII-XIV wiecznych   klasztorów - zawieszonych w chmurach, ósmy cud świata wpisany na światową listę dziedzictwa kulturowego UNESCO. Wizyta w klasztorze męskim (jednym z czterech) lub damskim (jednym z dwóch) Zwiedzimy wnętrza cerkwi z doskonale zachowanymi bizantyjskimi freskami, ikonami, ikonostasami. W lokalnym muzeum zobaczymy sprzęt gospodarstwa domowego, bogate krucyfiksy, ręcznie pisane ewangelie oraz szaty liturgiczne – wszystkie te rzeczy wyrabiane przez mnichów ascetów mieszkających pomiędzy skalami. W miasteczku Kalambaka u podnóża Meteor zawitamy do pracowni ikon bizantyjskiej, gdzie poznamy proces pisania ikon. Nocleg w Kalambace. Kolacja.</w:t>
      </w:r>
    </w:p>
    <w:p w14:paraId="012B1F9A" w14:textId="7C86FB1E" w:rsidR="00AF2624" w:rsidRDefault="00AF2624" w:rsidP="00AF2624">
      <w:pPr>
        <w:pStyle w:val="Akapitzlist"/>
        <w:numPr>
          <w:ilvl w:val="0"/>
          <w:numId w:val="1"/>
        </w:numPr>
      </w:pPr>
      <w:r w:rsidRPr="00AF2624">
        <w:rPr>
          <w:b/>
          <w:bCs/>
        </w:rPr>
        <w:t>15.07</w:t>
      </w:r>
      <w:r>
        <w:t xml:space="preserve"> Po </w:t>
      </w:r>
      <w:r w:rsidR="00944DC9">
        <w:t>śniadaniu</w:t>
      </w:r>
      <w:r>
        <w:t xml:space="preserve"> przejazd do Delf. Zwiedzanie centrum wszechwiedzy </w:t>
      </w:r>
      <w:r w:rsidR="00944DC9">
        <w:t>starożytnych</w:t>
      </w:r>
      <w:r>
        <w:t xml:space="preserve"> </w:t>
      </w:r>
      <w:r w:rsidR="00944DC9">
        <w:t>Hellenów</w:t>
      </w:r>
      <w:r>
        <w:t xml:space="preserve">. Tu </w:t>
      </w:r>
      <w:r w:rsidR="00944DC9">
        <w:t>słynna</w:t>
      </w:r>
      <w:r>
        <w:t xml:space="preserve"> Pytia </w:t>
      </w:r>
      <w:r w:rsidR="00944DC9">
        <w:t>przepowiadała</w:t>
      </w:r>
      <w:r>
        <w:t xml:space="preserve"> nie </w:t>
      </w:r>
      <w:r w:rsidR="00944DC9">
        <w:t>myląc</w:t>
      </w:r>
      <w:r>
        <w:t xml:space="preserve"> </w:t>
      </w:r>
      <w:r w:rsidR="00944DC9">
        <w:t>się</w:t>
      </w:r>
      <w:r>
        <w:t xml:space="preserve"> nigdy. Tutaj </w:t>
      </w:r>
      <w:r w:rsidR="00944DC9">
        <w:t>odbywały</w:t>
      </w:r>
      <w:r>
        <w:t xml:space="preserve"> </w:t>
      </w:r>
      <w:r w:rsidR="00944DC9">
        <w:t>się</w:t>
      </w:r>
      <w:r>
        <w:t xml:space="preserve"> Igrzyska Pytyjskie na </w:t>
      </w:r>
      <w:r w:rsidR="00944DC9">
        <w:t>równi</w:t>
      </w:r>
      <w:r>
        <w:t xml:space="preserve"> </w:t>
      </w:r>
      <w:r w:rsidR="00944DC9">
        <w:t>ważne</w:t>
      </w:r>
      <w:r>
        <w:t xml:space="preserve"> z olimpijskimi oraz w tym miejscy </w:t>
      </w:r>
      <w:r w:rsidR="00944DC9">
        <w:t>zasiadała</w:t>
      </w:r>
      <w:r>
        <w:t xml:space="preserve"> Amfiktonia Delficka, </w:t>
      </w:r>
      <w:r w:rsidR="00944DC9">
        <w:t>która</w:t>
      </w:r>
      <w:r>
        <w:t xml:space="preserve"> </w:t>
      </w:r>
      <w:r w:rsidR="00944DC9">
        <w:t>kodyfikowała</w:t>
      </w:r>
      <w:r>
        <w:t xml:space="preserve"> </w:t>
      </w:r>
      <w:r w:rsidR="00944DC9">
        <w:t>cały</w:t>
      </w:r>
      <w:r>
        <w:t xml:space="preserve"> </w:t>
      </w:r>
      <w:r w:rsidR="00944DC9">
        <w:t>świat</w:t>
      </w:r>
      <w:r>
        <w:t xml:space="preserve"> </w:t>
      </w:r>
      <w:r w:rsidR="00944DC9">
        <w:t>Starożytnych</w:t>
      </w:r>
      <w:r>
        <w:t xml:space="preserve">. Delfy </w:t>
      </w:r>
      <w:proofErr w:type="spellStart"/>
      <w:r>
        <w:t>sa</w:t>
      </w:r>
      <w:proofErr w:type="spellEnd"/>
      <w:r>
        <w:t xml:space="preserve"> jednym z najbardziej </w:t>
      </w:r>
      <w:r w:rsidR="00944DC9">
        <w:t>intrygujących</w:t>
      </w:r>
      <w:r>
        <w:t xml:space="preserve"> i zagadkowych miejsc Grecji. Zakwaterowanie w Delfach. Kolacja.</w:t>
      </w:r>
    </w:p>
    <w:p w14:paraId="7D8D6BD4" w14:textId="4BAD9F5C" w:rsidR="00AF2624" w:rsidRDefault="00AF2624" w:rsidP="00AF2624">
      <w:pPr>
        <w:pStyle w:val="Akapitzlist"/>
        <w:numPr>
          <w:ilvl w:val="0"/>
          <w:numId w:val="1"/>
        </w:numPr>
      </w:pPr>
      <w:r w:rsidRPr="00AF2624">
        <w:rPr>
          <w:b/>
          <w:bCs/>
        </w:rPr>
        <w:t>16.07</w:t>
      </w:r>
      <w:r>
        <w:t xml:space="preserve"> Zwiedzanie greckiej stolicy Aten. Ewangelizację św. Pawła przedstawia 17. rozdział Dziejów Apostolskich. W Atenach zwiedzanie zaczniemy od Stadionu Olimpijskiego, na którym odbyły się pierwsze nowożytne igrzyska olimpijskie. Zwiedzimy również Akropol gdzie zobaczymy Propyleje, Partenon – słynna świątynia Ateny, Erechtejon, świątynię Nike, Teatr Dionysiosa. Pod Akropolem zatrzymany się przy Areopag– wejdziemy na słynne wzgórze trybunału sądowego i Rady Starszych, gdzie nauczał św. Paweł i wygłosił mowę znaną z Dziejów Apostolskich. Po kazaniu zyskał pierwszego nawróconego – Dionizego.Przejdziemy przez Stare miasto tzw. Plaka gdzie zobaczymy Grecką Agorę, Rzymską Agorę, Wieże Wiatrów, Bibliotekę Hadriana, Katedrę Ateńską. Czas wolny na Plaka – dziewiętnastowiecznej dzielnicy rzemieślniczej z labiryntem uliczek, pełnej kolorów i znakomitych smaków. Podczas objazdu miasta będziemy mogli podziwiać teatralną zmianę warty pod Parlamentem oraz neoklasycystyczna zabudowę starówki. Przejazd na Peloponez. </w:t>
      </w:r>
      <w:r w:rsidR="0035668F">
        <w:t>Postój</w:t>
      </w:r>
      <w:r>
        <w:t xml:space="preserve"> nad </w:t>
      </w:r>
      <w:r w:rsidR="0035668F">
        <w:t>Kanałem</w:t>
      </w:r>
      <w:r>
        <w:t xml:space="preserve"> Korynckim, </w:t>
      </w:r>
      <w:r w:rsidR="0035668F">
        <w:t>który</w:t>
      </w:r>
      <w:r>
        <w:t xml:space="preserve"> oddziela Peloponez od </w:t>
      </w:r>
      <w:r w:rsidR="0035668F">
        <w:t>części</w:t>
      </w:r>
      <w:r>
        <w:t xml:space="preserve"> kontynentalnej i </w:t>
      </w:r>
      <w:r w:rsidR="0035668F">
        <w:t>łączy</w:t>
      </w:r>
      <w:r>
        <w:t xml:space="preserve"> ze </w:t>
      </w:r>
      <w:r w:rsidR="0035668F">
        <w:t>sobą</w:t>
      </w:r>
      <w:r>
        <w:t xml:space="preserve"> 2 morza. Przejazd do Tolo. Kolacja.</w:t>
      </w:r>
    </w:p>
    <w:p w14:paraId="2F1AE954" w14:textId="33A2DDD7" w:rsidR="00AF2624" w:rsidRDefault="00AF2624" w:rsidP="00944DC9">
      <w:pPr>
        <w:pStyle w:val="Akapitzlist"/>
        <w:numPr>
          <w:ilvl w:val="0"/>
          <w:numId w:val="1"/>
        </w:numPr>
      </w:pPr>
      <w:r w:rsidRPr="00944DC9">
        <w:rPr>
          <w:b/>
          <w:bCs/>
        </w:rPr>
        <w:t>17.07</w:t>
      </w:r>
      <w:r>
        <w:t xml:space="preserve"> Odpoczynek. Świadczenia w hotelu</w:t>
      </w:r>
    </w:p>
    <w:p w14:paraId="18AE5335" w14:textId="7C75731F" w:rsidR="00AF2624" w:rsidRDefault="00AF2624" w:rsidP="00AF2624">
      <w:pPr>
        <w:pStyle w:val="Akapitzlist"/>
        <w:numPr>
          <w:ilvl w:val="0"/>
          <w:numId w:val="1"/>
        </w:numPr>
      </w:pPr>
      <w:r w:rsidRPr="00AF2624">
        <w:rPr>
          <w:b/>
          <w:bCs/>
        </w:rPr>
        <w:lastRenderedPageBreak/>
        <w:t>18.07</w:t>
      </w:r>
      <w:r>
        <w:t xml:space="preserve"> Po śniadaniu rejs na wyspy </w:t>
      </w:r>
      <w:r w:rsidR="0035668F">
        <w:t>Hydrę</w:t>
      </w:r>
      <w:r>
        <w:t xml:space="preserve"> i Spetses. Hydra - najciekawsza z wysp archipelagu. Nie ma na niej ruchu kołowego. Cały transport odbywa </w:t>
      </w:r>
      <w:r w:rsidR="0035668F">
        <w:t>się</w:t>
      </w:r>
      <w:r>
        <w:t xml:space="preserve"> na grzbiecie osiołków lub konno. Jest przykładem kamiennej architektury wyspiarskiej i niebywałego piękna. Zwiedzimy cerkiew Metropolitalną, pokluczymy po wąskich, kamiennych traktach i tysiącach schodów do zapierających dech w piersiach punktów widokowych. Spetses jest zdecydowanie inna – mimo, iż niewielka to bardzo kosmopolityczna. Liczne zatoczki i lazurowe w nich morze</w:t>
      </w:r>
      <w:r w:rsidR="0035668F">
        <w:t xml:space="preserve"> </w:t>
      </w:r>
      <w:r>
        <w:t>przyprawiają o zawrót głowy. Powrót ok 19.00 na kolacje</w:t>
      </w:r>
    </w:p>
    <w:p w14:paraId="72B9CFF4" w14:textId="76CC0AD6" w:rsidR="00AF2624" w:rsidRDefault="00AF2624" w:rsidP="00AF2624">
      <w:pPr>
        <w:pStyle w:val="Akapitzlist"/>
        <w:numPr>
          <w:ilvl w:val="0"/>
          <w:numId w:val="1"/>
        </w:numPr>
      </w:pPr>
      <w:r w:rsidRPr="00AF2624">
        <w:rPr>
          <w:b/>
          <w:bCs/>
        </w:rPr>
        <w:t>19.07</w:t>
      </w:r>
      <w:r>
        <w:t xml:space="preserve"> </w:t>
      </w:r>
      <w:r w:rsidR="0035668F">
        <w:t>Śniadanie</w:t>
      </w:r>
      <w:r>
        <w:t xml:space="preserve"> i przejazd do </w:t>
      </w:r>
      <w:proofErr w:type="spellStart"/>
      <w:r>
        <w:t>Epidauros</w:t>
      </w:r>
      <w:proofErr w:type="spellEnd"/>
      <w:r>
        <w:t xml:space="preserve">. To </w:t>
      </w:r>
      <w:r w:rsidR="0035668F">
        <w:t>wyjątkowe</w:t>
      </w:r>
      <w:r>
        <w:t xml:space="preserve"> ciekawe miejsce </w:t>
      </w:r>
      <w:r w:rsidR="0035668F">
        <w:t>skąd</w:t>
      </w:r>
      <w:r>
        <w:t xml:space="preserve"> </w:t>
      </w:r>
      <w:r w:rsidR="0035668F">
        <w:t>rozpoczęła</w:t>
      </w:r>
      <w:r>
        <w:t xml:space="preserve"> </w:t>
      </w:r>
      <w:r w:rsidR="0035668F">
        <w:t>się</w:t>
      </w:r>
      <w:r>
        <w:t xml:space="preserve"> nauka o medycynie naturalniej i holistycznym </w:t>
      </w:r>
      <w:r w:rsidR="0035668F">
        <w:t>podejściu</w:t>
      </w:r>
      <w:r>
        <w:t xml:space="preserve"> do </w:t>
      </w:r>
      <w:r w:rsidR="0035668F">
        <w:t>człowieka</w:t>
      </w:r>
      <w:r>
        <w:t xml:space="preserve"> jako organizmu. Zwiedzimy </w:t>
      </w:r>
      <w:r w:rsidR="0035668F">
        <w:t>świątynie</w:t>
      </w:r>
      <w:r>
        <w:t xml:space="preserve"> Asklepiosa, </w:t>
      </w:r>
      <w:r w:rsidR="0035668F">
        <w:t>wspaniały</w:t>
      </w:r>
      <w:r>
        <w:t xml:space="preserve"> tatr antyczny o </w:t>
      </w:r>
      <w:r w:rsidR="0035668F">
        <w:t>wyjątkowej</w:t>
      </w:r>
      <w:r>
        <w:t xml:space="preserve"> akustyce. </w:t>
      </w:r>
      <w:r w:rsidR="0035668F">
        <w:t>Posłuchamy</w:t>
      </w:r>
      <w:r>
        <w:t xml:space="preserve"> o sposobach leczenia, medycynie naturalnej oraz poznamy typ swojego temperamentu. Przejazd do pierwszej stolicy niepodległej Grecji – Nafplio, gdzie znajduje się przepięknie położona twierdza wenecka - spacer po starówce. Czas wolny. Msza </w:t>
      </w:r>
      <w:proofErr w:type="spellStart"/>
      <w:r>
        <w:t>sw</w:t>
      </w:r>
      <w:proofErr w:type="spellEnd"/>
      <w:r>
        <w:t xml:space="preserve"> w katolicki </w:t>
      </w:r>
      <w:r w:rsidR="0035668F">
        <w:t>kościele</w:t>
      </w:r>
      <w:r>
        <w:t xml:space="preserve"> w Nafplio</w:t>
      </w:r>
    </w:p>
    <w:p w14:paraId="0F68EB61" w14:textId="7DBD0BDD" w:rsidR="00AF2624" w:rsidRDefault="00AF2624" w:rsidP="00AF2624">
      <w:pPr>
        <w:pStyle w:val="Akapitzlist"/>
        <w:numPr>
          <w:ilvl w:val="0"/>
          <w:numId w:val="1"/>
        </w:numPr>
      </w:pPr>
      <w:r w:rsidRPr="00944DC9">
        <w:rPr>
          <w:b/>
          <w:bCs/>
        </w:rPr>
        <w:t>20.07</w:t>
      </w:r>
      <w:r>
        <w:t xml:space="preserve"> Czas wolny, świadczenia w hotelu.</w:t>
      </w:r>
    </w:p>
    <w:p w14:paraId="4D702E0D" w14:textId="5B8A5AFE" w:rsidR="00AF2624" w:rsidRDefault="00AF2624" w:rsidP="00944DC9">
      <w:pPr>
        <w:pStyle w:val="Akapitzlist"/>
        <w:numPr>
          <w:ilvl w:val="0"/>
          <w:numId w:val="1"/>
        </w:numPr>
      </w:pPr>
      <w:r w:rsidRPr="00944DC9">
        <w:rPr>
          <w:b/>
          <w:bCs/>
        </w:rPr>
        <w:t>21.07</w:t>
      </w:r>
      <w:r>
        <w:t xml:space="preserve"> Czas wolny, świadczenia w hotelu.</w:t>
      </w:r>
    </w:p>
    <w:p w14:paraId="449FCE2A" w14:textId="6FEC1FB5" w:rsidR="00944DC9" w:rsidRDefault="00AF2624" w:rsidP="00944DC9">
      <w:pPr>
        <w:pStyle w:val="Akapitzlist"/>
        <w:numPr>
          <w:ilvl w:val="0"/>
          <w:numId w:val="1"/>
        </w:numPr>
      </w:pPr>
      <w:r w:rsidRPr="00944DC9">
        <w:rPr>
          <w:b/>
          <w:bCs/>
        </w:rPr>
        <w:t>22.09</w:t>
      </w:r>
      <w:r>
        <w:t xml:space="preserve"> Po </w:t>
      </w:r>
      <w:r w:rsidR="0035668F">
        <w:t>śniadaniu</w:t>
      </w:r>
      <w:r>
        <w:t xml:space="preserve"> przejazd do Koryntu. Zwiedzanie Starożytnego Koryntu, który kojarzy się z Córami Koryntu, które czyniły swą posługę ku czci Apollina oraz Św. Pawłem, który podczas ewangelizacji Europy spędził tu 18 miesięcy Ewangelizację św. Pawła, prowadzoną w Koryncie, przedstawia 18. rozdział Dziejów Apostolskich. Do wspólnoty tu powstałej św. Paweł pisał Listy do Koryntian. Zwiedzimy starożytny Korynt miejsce kultu Apollina, pozostałości po synagodze, łaźnie i toalety rzymski, źródło Peirene. Pośród starożytnych ruin zobaczymy tzw. bemę, </w:t>
      </w:r>
      <w:r w:rsidR="0035668F">
        <w:t>miejsce,</w:t>
      </w:r>
      <w:r>
        <w:t xml:space="preserve"> gdzie przemawiał św. Paweł do Koryntian.  Msza Święta w ruinach starożytnego Koryntu w pobliżu </w:t>
      </w:r>
      <w:r w:rsidR="0035668F">
        <w:t>miejsca,</w:t>
      </w:r>
      <w:r>
        <w:t xml:space="preserve"> gdzie nauczał Św. Paweł. Przejazd na lotnisko i wylot do Polsk</w:t>
      </w:r>
    </w:p>
    <w:p w14:paraId="7236A280" w14:textId="177AA59D" w:rsidR="00944DC9" w:rsidRPr="00944DC9" w:rsidRDefault="0035668F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b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b/>
          <w:color w:val="000000"/>
          <w:kern w:val="3"/>
          <w:u w:color="000000"/>
          <w:bdr w:val="nil"/>
          <w:lang w:eastAsia="pl-PL"/>
        </w:rPr>
        <w:t>Cena 4200</w:t>
      </w:r>
      <w:r w:rsidR="00944DC9" w:rsidRPr="00944DC9">
        <w:rPr>
          <w:rFonts w:ascii="Arial" w:eastAsia="Calibri" w:hAnsi="Arial" w:cs="Arial"/>
          <w:b/>
          <w:color w:val="000000"/>
          <w:kern w:val="3"/>
          <w:u w:color="000000"/>
          <w:bdr w:val="nil"/>
          <w:lang w:eastAsia="pl-PL"/>
        </w:rPr>
        <w:t xml:space="preserve"> PLN zawiera</w:t>
      </w:r>
    </w:p>
    <w:p w14:paraId="35050C99" w14:textId="77777777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>•Bilet lotniczy na trasie Modlin – Salonki, Ateny – Modlin;</w:t>
      </w: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ab/>
      </w: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ab/>
      </w: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ab/>
      </w:r>
    </w:p>
    <w:p w14:paraId="1DC12C6A" w14:textId="77777777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 xml:space="preserve">•Transfer na lotnisko </w:t>
      </w:r>
    </w:p>
    <w:p w14:paraId="16D1A864" w14:textId="1A1E37E5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b/>
          <w:noProof/>
          <w:color w:val="000000"/>
          <w:kern w:val="3"/>
          <w:u w:color="000000"/>
          <w:bdr w:val="nil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38EC8" wp14:editId="4FEEE043">
                <wp:simplePos x="0" y="0"/>
                <wp:positionH relativeFrom="column">
                  <wp:posOffset>7022465</wp:posOffset>
                </wp:positionH>
                <wp:positionV relativeFrom="paragraph">
                  <wp:posOffset>95250</wp:posOffset>
                </wp:positionV>
                <wp:extent cx="1663700" cy="45085"/>
                <wp:effectExtent l="12065" t="9525" r="10160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2C1F8" w14:textId="77777777" w:rsidR="00944DC9" w:rsidRPr="00675FD6" w:rsidRDefault="00944DC9" w:rsidP="00944DC9">
                            <w:pPr>
                              <w:spacing w:after="3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38EC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552.95pt;margin-top:7.5pt;width:131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">
                <v:textbox>
                  <w:txbxContent>
                    <w:p w14:paraId="0A52C1F8" w14:textId="77777777" w:rsidR="00944DC9" w:rsidRPr="00675FD6" w:rsidRDefault="00944DC9" w:rsidP="00944DC9">
                      <w:pPr>
                        <w:spacing w:after="3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>•Ubezpieczenie KL i NNW;</w:t>
      </w:r>
    </w:p>
    <w:p w14:paraId="0435BB8E" w14:textId="77777777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>•Transport lokalny, klimatyzowany autokar klasy LUX;</w:t>
      </w:r>
    </w:p>
    <w:p w14:paraId="1C68E50B" w14:textId="77777777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>•Wyżywienie HB (śniadania + kawa i herbata oraz obiadokolacje + woda);</w:t>
      </w: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ab/>
      </w:r>
    </w:p>
    <w:p w14:paraId="7F27A225" w14:textId="7BF4E21E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>•</w:t>
      </w:r>
      <w:r w:rsidR="007D12EE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>10</w:t>
      </w: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 xml:space="preserve"> noclegów w hotelach min. 3* (pokoje z łazienkami: 2/3 osobowe); </w:t>
      </w:r>
    </w:p>
    <w:p w14:paraId="2E846CC3" w14:textId="77777777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 xml:space="preserve">•Opieka pilota; </w:t>
      </w:r>
    </w:p>
    <w:p w14:paraId="294D507B" w14:textId="2FDF0F65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noProof/>
          <w:color w:val="000000"/>
          <w:kern w:val="3"/>
          <w:u w:color="000000"/>
          <w:bdr w:val="nil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59096F16" wp14:editId="07179C97">
                <wp:simplePos x="0" y="0"/>
                <wp:positionH relativeFrom="column">
                  <wp:posOffset>3369310</wp:posOffset>
                </wp:positionH>
                <wp:positionV relativeFrom="paragraph">
                  <wp:posOffset>113665</wp:posOffset>
                </wp:positionV>
                <wp:extent cx="3538220" cy="45085"/>
                <wp:effectExtent l="0" t="0" r="0" b="3175"/>
                <wp:wrapTight wrapText="bothSides">
                  <wp:wrapPolygon edited="0">
                    <wp:start x="-58" y="0"/>
                    <wp:lineTo x="-58" y="20992"/>
                    <wp:lineTo x="21600" y="20992"/>
                    <wp:lineTo x="21600" y="0"/>
                    <wp:lineTo x="-58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7BFDB" w14:textId="77777777" w:rsidR="00944DC9" w:rsidRPr="00675FD6" w:rsidRDefault="00944DC9" w:rsidP="00944DC9"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96F16" id="Pole tekstowe 2" o:spid="_x0000_s1027" type="#_x0000_t202" style="position:absolute;margin-left:265.3pt;margin-top:8.95pt;width:278.6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" o:allowoverlap="f" stroked="f">
                <v:textbox>
                  <w:txbxContent>
                    <w:p w14:paraId="18B7BFDB" w14:textId="77777777" w:rsidR="00944DC9" w:rsidRPr="00675FD6" w:rsidRDefault="00944DC9" w:rsidP="00944DC9"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 xml:space="preserve">•Opłata klimatyczna; </w:t>
      </w:r>
    </w:p>
    <w:p w14:paraId="161537C8" w14:textId="77777777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>•Składka na Turystyczny Fundusz Gwarancyjny i Fundusz Pomocowy</w:t>
      </w:r>
    </w:p>
    <w:p w14:paraId="4709B6DE" w14:textId="77777777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Calibri" w:hAnsi="Arial" w:cs="Arial"/>
          <w:color w:val="000000"/>
          <w:u w:color="000000"/>
          <w:bdr w:val="nil"/>
          <w:lang w:eastAsia="pl-PL"/>
        </w:rPr>
      </w:pPr>
    </w:p>
    <w:p w14:paraId="5AB939DD" w14:textId="77777777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b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b/>
          <w:color w:val="000000"/>
          <w:kern w:val="3"/>
          <w:u w:color="000000"/>
          <w:bdr w:val="nil"/>
          <w:lang w:eastAsia="pl-PL"/>
        </w:rPr>
        <w:t>Cena nie zawiera: dodatkowo płatne (na miejscu) 160 EURO</w:t>
      </w:r>
    </w:p>
    <w:p w14:paraId="518FD9D8" w14:textId="42127279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noProof/>
          <w:color w:val="000000"/>
          <w:kern w:val="3"/>
          <w:u w:color="000000"/>
          <w:bdr w:val="nil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7966D" wp14:editId="72952A4F">
                <wp:simplePos x="0" y="0"/>
                <wp:positionH relativeFrom="column">
                  <wp:posOffset>7002145</wp:posOffset>
                </wp:positionH>
                <wp:positionV relativeFrom="paragraph">
                  <wp:posOffset>139700</wp:posOffset>
                </wp:positionV>
                <wp:extent cx="2775585" cy="62230"/>
                <wp:effectExtent l="10795" t="6350" r="1397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6223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7A3D" w14:textId="77777777" w:rsidR="00944DC9" w:rsidRPr="00672D7C" w:rsidRDefault="00944DC9" w:rsidP="00944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7966D" id="Pole tekstowe 1" o:spid="_x0000_s1028" type="#_x0000_t202" style="position:absolute;margin-left:551.35pt;margin-top:11pt;width:218.55pt;height: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">
                <v:fill r:id="rId5" o:title="" type="pattern"/>
                <v:textbox>
                  <w:txbxContent>
                    <w:p w14:paraId="4FC27A3D" w14:textId="77777777" w:rsidR="00944DC9" w:rsidRPr="00672D7C" w:rsidRDefault="00944DC9" w:rsidP="00944DC9"/>
                  </w:txbxContent>
                </v:textbox>
              </v:shape>
            </w:pict>
          </mc:Fallback>
        </mc:AlternateContent>
      </w: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 xml:space="preserve">•Bilety wstępu: Meteora, Akropol, Korynt, </w:t>
      </w:r>
      <w:r w:rsidR="007D12EE"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 xml:space="preserve">Filippi;  </w:t>
      </w: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 xml:space="preserve">                                                                                            •Rejs statkiem na Hydra i Spetses;</w:t>
      </w:r>
    </w:p>
    <w:p w14:paraId="16A51AF3" w14:textId="77777777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color w:val="000000"/>
          <w:kern w:val="3"/>
          <w:u w:color="000000"/>
          <w:bdr w:val="nil"/>
          <w:lang w:eastAsia="pl-PL"/>
        </w:rPr>
        <w:t>•Lokalnych przewodników.</w:t>
      </w:r>
    </w:p>
    <w:p w14:paraId="570789D5" w14:textId="77777777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23"/>
        <w:jc w:val="both"/>
        <w:rPr>
          <w:rFonts w:ascii="Arial" w:eastAsia="Calibri" w:hAnsi="Arial" w:cs="Arial"/>
          <w:b/>
          <w:bCs/>
          <w:color w:val="000000"/>
          <w:kern w:val="3"/>
          <w:sz w:val="21"/>
          <w:szCs w:val="21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b/>
          <w:bCs/>
          <w:color w:val="000000"/>
          <w:kern w:val="3"/>
          <w:sz w:val="21"/>
          <w:szCs w:val="21"/>
          <w:u w:color="000000"/>
          <w:bdr w:val="nil"/>
          <w:lang w:eastAsia="pl-PL"/>
        </w:rPr>
        <w:t xml:space="preserve">Dodatkowo dobrowolnie płatne: </w:t>
      </w:r>
      <w:r w:rsidRPr="00944DC9">
        <w:rPr>
          <w:rFonts w:ascii="Arial" w:eastAsia="Calibri" w:hAnsi="Arial" w:cs="Arial"/>
          <w:color w:val="000000"/>
          <w:kern w:val="3"/>
          <w:sz w:val="21"/>
          <w:szCs w:val="21"/>
          <w:u w:color="000000"/>
          <w:bdr w:val="nil"/>
          <w:lang w:eastAsia="pl-PL"/>
        </w:rPr>
        <w:t>Ubezpieczenie od chorób przewlekłych – 40 zł</w:t>
      </w:r>
    </w:p>
    <w:p w14:paraId="573F9B00" w14:textId="77777777" w:rsidR="00944DC9" w:rsidRPr="00944DC9" w:rsidRDefault="00944DC9" w:rsidP="00944DC9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right="23"/>
        <w:jc w:val="both"/>
        <w:rPr>
          <w:rFonts w:ascii="Arial" w:eastAsia="Calibri" w:hAnsi="Arial" w:cs="Arial"/>
          <w:color w:val="000000"/>
          <w:kern w:val="3"/>
          <w:sz w:val="21"/>
          <w:szCs w:val="21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b/>
          <w:color w:val="000000"/>
          <w:kern w:val="3"/>
          <w:sz w:val="21"/>
          <w:szCs w:val="21"/>
          <w:u w:color="000000"/>
          <w:bdr w:val="nil"/>
          <w:lang w:eastAsia="pl-PL"/>
        </w:rPr>
        <w:t xml:space="preserve">UWAGA! </w:t>
      </w:r>
      <w:r w:rsidRPr="00944DC9">
        <w:rPr>
          <w:rFonts w:ascii="Arial" w:eastAsia="Calibri" w:hAnsi="Arial" w:cs="Arial"/>
          <w:color w:val="000000"/>
          <w:kern w:val="3"/>
          <w:sz w:val="21"/>
          <w:szCs w:val="21"/>
          <w:u w:color="000000"/>
          <w:bdr w:val="nil"/>
          <w:lang w:eastAsia="pl-PL"/>
        </w:rPr>
        <w:t>Plan ramowy, kolejność zwiedzania może ulec zmianie!</w:t>
      </w:r>
    </w:p>
    <w:p w14:paraId="01DBC599" w14:textId="4AE43DF7" w:rsidR="00944DC9" w:rsidRDefault="00944DC9" w:rsidP="00944DC9">
      <w:pPr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</w:pPr>
      <w:r w:rsidRPr="00944DC9">
        <w:rPr>
          <w:rFonts w:ascii="Arial" w:eastAsia="Calibri" w:hAnsi="Arial" w:cs="Arial"/>
          <w:bCs/>
          <w:color w:val="000000"/>
          <w:u w:color="000000"/>
          <w:bdr w:val="nil"/>
          <w:lang w:eastAsia="pl-PL"/>
        </w:rPr>
        <w:t>Uczestnik imprezy korzystający z transportu samolotowego ma prawo zabrać nieodpłatnie ze sobą jedną sztukę bagażu podstawowego o wadze łącznej do 20 kg i jedną niedużą sztukę bagażu podręcznego o wymiarach: 40 x 20 x 25, który musi się zmieścić pod siedzenie przed pasażerem</w:t>
      </w:r>
    </w:p>
    <w:p w14:paraId="3924FD93" w14:textId="53877B4C" w:rsidR="00944DC9" w:rsidRPr="00944DC9" w:rsidRDefault="00944DC9" w:rsidP="00944DC9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44DC9">
        <w:rPr>
          <w:rFonts w:ascii="Comic Sans MS" w:eastAsia="Times New Roman" w:hAnsi="Comic Sans MS" w:cs="Times New Roman"/>
          <w:b/>
          <w:kern w:val="3"/>
          <w:sz w:val="40"/>
          <w:szCs w:val="40"/>
          <w:lang w:eastAsia="pl-PL"/>
        </w:rPr>
        <w:t>BIURO PIELGRZYMKOWE</w:t>
      </w:r>
      <w:r w:rsidRPr="00944DC9">
        <w:rPr>
          <w:rFonts w:ascii="Comic Sans MS" w:eastAsia="Times New Roman" w:hAnsi="Comic Sans MS" w:cs="Times New Roman"/>
          <w:kern w:val="3"/>
          <w:sz w:val="40"/>
          <w:szCs w:val="40"/>
          <w:lang w:eastAsia="pl-PL"/>
        </w:rPr>
        <w:t xml:space="preserve"> </w:t>
      </w:r>
      <w:r w:rsidRPr="00944DC9">
        <w:rPr>
          <w:rFonts w:ascii="Comic Sans MS" w:eastAsia="Times New Roman" w:hAnsi="Comic Sans MS" w:cs="Times New Roman"/>
          <w:b/>
          <w:kern w:val="3"/>
          <w:sz w:val="40"/>
          <w:szCs w:val="40"/>
          <w:lang w:eastAsia="pl-PL"/>
        </w:rPr>
        <w:t>„PAX”</w:t>
      </w:r>
      <w:r w:rsidRPr="00944DC9">
        <w:rPr>
          <w:rFonts w:ascii="Comic Sans MS" w:eastAsia="Times New Roman" w:hAnsi="Comic Sans MS" w:cs="Times New Roman"/>
          <w:b/>
          <w:kern w:val="3"/>
          <w:sz w:val="40"/>
          <w:szCs w:val="40"/>
          <w:lang w:eastAsia="pl-PL"/>
        </w:rPr>
        <w:tab/>
        <w:t xml:space="preserve"> </w:t>
      </w:r>
      <w:r w:rsidRPr="00944DC9">
        <w:rPr>
          <w:rFonts w:ascii="Comic Sans MS" w:eastAsia="Times New Roman" w:hAnsi="Comic Sans MS" w:cs="Times New Roman"/>
          <w:b/>
          <w:noProof/>
          <w:kern w:val="3"/>
          <w:sz w:val="40"/>
          <w:szCs w:val="40"/>
          <w:lang w:eastAsia="pl-PL"/>
        </w:rPr>
        <w:drawing>
          <wp:inline distT="0" distB="0" distL="0" distR="0" wp14:anchorId="5E31D77F" wp14:editId="4C82DDE5">
            <wp:extent cx="1438275" cy="5524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DC9">
        <w:rPr>
          <w:rFonts w:ascii="Bradley Hand ITC" w:eastAsia="Times New Roman" w:hAnsi="Bradley Hand ITC" w:cs="Times New Roman"/>
          <w:b/>
          <w:kern w:val="3"/>
          <w:sz w:val="48"/>
          <w:szCs w:val="48"/>
          <w:lang w:eastAsia="pl-PL"/>
        </w:rPr>
        <w:tab/>
        <w:t xml:space="preserve">         </w:t>
      </w:r>
      <w:r w:rsidRPr="00944DC9">
        <w:rPr>
          <w:rFonts w:ascii="Franklin Gothic Medium" w:eastAsia="Times New Roman" w:hAnsi="Franklin Gothic Medium" w:cs="Times New Roman"/>
          <w:b/>
          <w:color w:val="008000"/>
          <w:kern w:val="3"/>
          <w:sz w:val="24"/>
          <w:szCs w:val="24"/>
          <w:lang w:eastAsia="pl-PL"/>
        </w:rPr>
        <w:t xml:space="preserve">  </w:t>
      </w:r>
      <w:r w:rsidRPr="00944DC9">
        <w:rPr>
          <w:rFonts w:ascii="Franklin Gothic Medium" w:eastAsia="Times New Roman" w:hAnsi="Franklin Gothic Medium" w:cs="Times New Roman"/>
          <w:color w:val="000000"/>
          <w:kern w:val="3"/>
          <w:sz w:val="26"/>
          <w:szCs w:val="26"/>
          <w:lang w:eastAsia="pl-PL"/>
        </w:rPr>
        <w:t>Białystok, ul. Ks. Adama Abramowicza 1 (przy kościele Św. Rocha)</w:t>
      </w:r>
    </w:p>
    <w:p w14:paraId="5B20D375" w14:textId="6E7EAE8C" w:rsidR="00944DC9" w:rsidRPr="00944DC9" w:rsidRDefault="00944DC9" w:rsidP="00944DC9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Franklin Gothic Medium" w:eastAsia="Times New Roman" w:hAnsi="Franklin Gothic Medium" w:cs="Times New Roman"/>
          <w:color w:val="000000"/>
          <w:kern w:val="3"/>
          <w:sz w:val="26"/>
          <w:szCs w:val="26"/>
          <w:lang w:eastAsia="pl-PL"/>
        </w:rPr>
      </w:pPr>
      <w:r w:rsidRPr="00944DC9">
        <w:rPr>
          <w:rFonts w:ascii="Franklin Gothic Medium" w:eastAsia="Times New Roman" w:hAnsi="Franklin Gothic Medium" w:cs="Times New Roman"/>
          <w:color w:val="000000"/>
          <w:kern w:val="3"/>
          <w:sz w:val="26"/>
          <w:szCs w:val="26"/>
          <w:lang w:eastAsia="pl-PL"/>
        </w:rPr>
        <w:t xml:space="preserve"> Biuro czynne - Pn. – Pt.  10.00 - 1</w:t>
      </w:r>
      <w:r>
        <w:rPr>
          <w:rFonts w:ascii="Franklin Gothic Medium" w:eastAsia="Times New Roman" w:hAnsi="Franklin Gothic Medium" w:cs="Times New Roman"/>
          <w:color w:val="000000"/>
          <w:kern w:val="3"/>
          <w:sz w:val="26"/>
          <w:szCs w:val="26"/>
          <w:lang w:eastAsia="pl-PL"/>
        </w:rPr>
        <w:t>4</w:t>
      </w:r>
      <w:r w:rsidRPr="00944DC9">
        <w:rPr>
          <w:rFonts w:ascii="Franklin Gothic Medium" w:eastAsia="Times New Roman" w:hAnsi="Franklin Gothic Medium" w:cs="Times New Roman"/>
          <w:color w:val="000000"/>
          <w:kern w:val="3"/>
          <w:sz w:val="26"/>
          <w:szCs w:val="26"/>
          <w:lang w:eastAsia="pl-PL"/>
        </w:rPr>
        <w:t xml:space="preserve">.00  </w:t>
      </w:r>
    </w:p>
    <w:p w14:paraId="155D0E4B" w14:textId="731A16A9" w:rsidR="00944DC9" w:rsidRPr="00944DC9" w:rsidRDefault="00944DC9" w:rsidP="00944DC9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944DC9">
        <w:rPr>
          <w:rFonts w:ascii="Franklin Gothic Medium" w:eastAsia="Times New Roman" w:hAnsi="Franklin Gothic Medium" w:cs="Times New Roman"/>
          <w:color w:val="000000"/>
          <w:kern w:val="3"/>
          <w:sz w:val="26"/>
          <w:szCs w:val="26"/>
          <w:lang w:eastAsia="pl-PL"/>
        </w:rPr>
        <w:t xml:space="preserve"> Tel: +48 85 674 5924,           </w:t>
      </w:r>
      <w:hyperlink r:id="rId7" w:history="1">
        <w:r w:rsidRPr="00944DC9">
          <w:rPr>
            <w:rFonts w:ascii="Franklin Gothic Medium" w:eastAsia="Times New Roman" w:hAnsi="Franklin Gothic Medium" w:cs="Times New Roman"/>
            <w:color w:val="000080"/>
            <w:kern w:val="3"/>
            <w:sz w:val="26"/>
            <w:szCs w:val="26"/>
            <w:lang w:eastAsia="pl-PL"/>
          </w:rPr>
          <w:t xml:space="preserve">www.bppax.pl    </w:t>
        </w:r>
      </w:hyperlink>
      <w:r w:rsidRPr="00944DC9">
        <w:rPr>
          <w:rFonts w:ascii="Franklin Gothic Medium" w:eastAsia="Times New Roman" w:hAnsi="Franklin Gothic Medium" w:cs="Times New Roman"/>
          <w:kern w:val="3"/>
          <w:sz w:val="26"/>
          <w:szCs w:val="26"/>
          <w:lang w:eastAsia="pl-PL"/>
        </w:rPr>
        <w:t xml:space="preserve"> mail;  </w:t>
      </w:r>
      <w:hyperlink r:id="rId8" w:history="1">
        <w:r w:rsidRPr="00944DC9">
          <w:rPr>
            <w:rFonts w:ascii="Franklin Gothic Medium" w:eastAsia="Times New Roman" w:hAnsi="Franklin Gothic Medium" w:cs="Times New Roman"/>
            <w:kern w:val="3"/>
            <w:sz w:val="26"/>
            <w:szCs w:val="26"/>
            <w:lang w:eastAsia="pl-PL"/>
          </w:rPr>
          <w:t>bppax@tlen.p</w:t>
        </w:r>
      </w:hyperlink>
      <w:r w:rsidRPr="00944DC9">
        <w:rPr>
          <w:rFonts w:ascii="Franklin Gothic Medium" w:eastAsia="Times New Roman" w:hAnsi="Franklin Gothic Medium" w:cs="Times New Roman"/>
          <w:kern w:val="3"/>
          <w:sz w:val="26"/>
          <w:szCs w:val="26"/>
          <w:lang w:eastAsia="pl-PL"/>
        </w:rPr>
        <w:t>l</w:t>
      </w:r>
    </w:p>
    <w:p w14:paraId="2C33E701" w14:textId="77777777" w:rsidR="00944DC9" w:rsidRDefault="00944DC9" w:rsidP="00944DC9"/>
    <w:sectPr w:rsidR="00944DC9" w:rsidSect="00944DC9">
      <w:pgSz w:w="11906" w:h="16838"/>
      <w:pgMar w:top="1417" w:right="42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17AAB"/>
    <w:multiLevelType w:val="hybridMultilevel"/>
    <w:tmpl w:val="D03AC234"/>
    <w:lvl w:ilvl="0" w:tplc="C7D492E4">
      <w:start w:val="1"/>
      <w:numFmt w:val="decimal"/>
      <w:lvlText w:val="%1)"/>
      <w:lvlJc w:val="left"/>
      <w:pPr>
        <w:ind w:left="-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4" w:hanging="360"/>
      </w:pPr>
    </w:lvl>
    <w:lvl w:ilvl="2" w:tplc="0415001B" w:tentative="1">
      <w:start w:val="1"/>
      <w:numFmt w:val="lowerRoman"/>
      <w:lvlText w:val="%3."/>
      <w:lvlJc w:val="right"/>
      <w:pPr>
        <w:ind w:left="994" w:hanging="180"/>
      </w:pPr>
    </w:lvl>
    <w:lvl w:ilvl="3" w:tplc="0415000F" w:tentative="1">
      <w:start w:val="1"/>
      <w:numFmt w:val="decimal"/>
      <w:lvlText w:val="%4."/>
      <w:lvlJc w:val="left"/>
      <w:pPr>
        <w:ind w:left="1714" w:hanging="360"/>
      </w:pPr>
    </w:lvl>
    <w:lvl w:ilvl="4" w:tplc="04150019" w:tentative="1">
      <w:start w:val="1"/>
      <w:numFmt w:val="lowerLetter"/>
      <w:lvlText w:val="%5."/>
      <w:lvlJc w:val="left"/>
      <w:pPr>
        <w:ind w:left="2434" w:hanging="360"/>
      </w:pPr>
    </w:lvl>
    <w:lvl w:ilvl="5" w:tplc="0415001B" w:tentative="1">
      <w:start w:val="1"/>
      <w:numFmt w:val="lowerRoman"/>
      <w:lvlText w:val="%6."/>
      <w:lvlJc w:val="right"/>
      <w:pPr>
        <w:ind w:left="3154" w:hanging="180"/>
      </w:pPr>
    </w:lvl>
    <w:lvl w:ilvl="6" w:tplc="0415000F" w:tentative="1">
      <w:start w:val="1"/>
      <w:numFmt w:val="decimal"/>
      <w:lvlText w:val="%7."/>
      <w:lvlJc w:val="left"/>
      <w:pPr>
        <w:ind w:left="3874" w:hanging="360"/>
      </w:pPr>
    </w:lvl>
    <w:lvl w:ilvl="7" w:tplc="04150019" w:tentative="1">
      <w:start w:val="1"/>
      <w:numFmt w:val="lowerLetter"/>
      <w:lvlText w:val="%8."/>
      <w:lvlJc w:val="left"/>
      <w:pPr>
        <w:ind w:left="4594" w:hanging="360"/>
      </w:pPr>
    </w:lvl>
    <w:lvl w:ilvl="8" w:tplc="0415001B" w:tentative="1">
      <w:start w:val="1"/>
      <w:numFmt w:val="lowerRoman"/>
      <w:lvlText w:val="%9."/>
      <w:lvlJc w:val="right"/>
      <w:pPr>
        <w:ind w:left="53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624"/>
    <w:rsid w:val="0035668F"/>
    <w:rsid w:val="007D12EE"/>
    <w:rsid w:val="00891E37"/>
    <w:rsid w:val="00944DC9"/>
    <w:rsid w:val="00A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4EA3"/>
  <w15:chartTrackingRefBased/>
  <w15:docId w15:val="{976C7EF4-4BB9-4A4E-83B8-995E1BDF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pax@tl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ppa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2022-10-25T06:22:00Z</dcterms:created>
  <dcterms:modified xsi:type="dcterms:W3CDTF">2022-10-30T19:43:00Z</dcterms:modified>
</cp:coreProperties>
</file>