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47A5" w14:textId="54727F32" w:rsidR="00622A57" w:rsidRDefault="00622A57" w:rsidP="00622A57">
      <w:pPr>
        <w:jc w:val="center"/>
        <w:rPr>
          <w:rFonts w:ascii="Bitstream Vera Sans" w:hAnsi="Bitstream Vera Sans" w:cs="Bitstream Vera Sans"/>
          <w:sz w:val="48"/>
          <w:szCs w:val="4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78EDE2C" wp14:editId="2573543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24330" cy="1858645"/>
            <wp:effectExtent l="0" t="0" r="0" b="825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858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4"/>
          <w:szCs w:val="64"/>
        </w:rPr>
        <w:t xml:space="preserve"> Pielgrzymka do Libanu </w:t>
      </w:r>
      <w:r>
        <w:rPr>
          <w:b/>
          <w:bCs/>
          <w:sz w:val="64"/>
          <w:szCs w:val="64"/>
        </w:rPr>
        <w:t>Św. Charbel</w:t>
      </w:r>
    </w:p>
    <w:p w14:paraId="358C727D" w14:textId="34B99BC8" w:rsidR="00622A57" w:rsidRPr="00246309" w:rsidRDefault="00A91218" w:rsidP="00622A57">
      <w:pPr>
        <w:jc w:val="center"/>
        <w:rPr>
          <w:rFonts w:ascii="Bitstream Vera Sans" w:hAnsi="Bitstream Vera Sans" w:cs="Bitstream Vera Sans"/>
          <w:b/>
          <w:bCs/>
          <w:sz w:val="56"/>
          <w:szCs w:val="56"/>
        </w:rPr>
      </w:pPr>
      <w:r>
        <w:rPr>
          <w:rFonts w:ascii="Bitstream Vera Sans" w:hAnsi="Bitstream Vera Sans" w:cs="Bitstream Vera Sans"/>
          <w:b/>
          <w:bCs/>
          <w:sz w:val="56"/>
          <w:szCs w:val="56"/>
        </w:rPr>
        <w:t>19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-2</w:t>
      </w:r>
      <w:r>
        <w:rPr>
          <w:rFonts w:ascii="Bitstream Vera Sans" w:hAnsi="Bitstream Vera Sans" w:cs="Bitstream Vera Sans"/>
          <w:b/>
          <w:bCs/>
          <w:sz w:val="56"/>
          <w:szCs w:val="56"/>
        </w:rPr>
        <w:t>7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.</w:t>
      </w:r>
      <w:r>
        <w:rPr>
          <w:rFonts w:ascii="Bitstream Vera Sans" w:hAnsi="Bitstream Vera Sans" w:cs="Bitstream Vera Sans"/>
          <w:b/>
          <w:bCs/>
          <w:sz w:val="56"/>
          <w:szCs w:val="56"/>
        </w:rPr>
        <w:t>04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>.202</w:t>
      </w:r>
      <w:r>
        <w:rPr>
          <w:rFonts w:ascii="Bitstream Vera Sans" w:hAnsi="Bitstream Vera Sans" w:cs="Bitstream Vera Sans"/>
          <w:b/>
          <w:bCs/>
          <w:sz w:val="56"/>
          <w:szCs w:val="56"/>
        </w:rPr>
        <w:t>2</w:t>
      </w:r>
      <w:r w:rsidR="00622A57" w:rsidRPr="00246309">
        <w:rPr>
          <w:rFonts w:ascii="Bitstream Vera Sans" w:hAnsi="Bitstream Vera Sans" w:cs="Bitstream Vera Sans"/>
          <w:b/>
          <w:bCs/>
          <w:sz w:val="56"/>
          <w:szCs w:val="56"/>
        </w:rPr>
        <w:t xml:space="preserve">  </w:t>
      </w:r>
    </w:p>
    <w:p w14:paraId="6810EE77" w14:textId="77777777" w:rsidR="00622A57" w:rsidRPr="00347CD0" w:rsidRDefault="00622A57" w:rsidP="00622A57">
      <w:pPr>
        <w:jc w:val="center"/>
        <w:rPr>
          <w:rFonts w:ascii="Franklin Gothic Medium" w:hAnsi="Franklin Gothic Medium" w:cs="Bitstream Vera Sans"/>
          <w:sz w:val="40"/>
          <w:szCs w:val="40"/>
        </w:rPr>
      </w:pPr>
      <w:r w:rsidRPr="00347CD0">
        <w:rPr>
          <w:rFonts w:ascii="Franklin Gothic Medium" w:hAnsi="Franklin Gothic Medium" w:cs="Bitstream Vera Sans"/>
          <w:sz w:val="40"/>
          <w:szCs w:val="40"/>
        </w:rPr>
        <w:t xml:space="preserve">W programie: </w:t>
      </w:r>
    </w:p>
    <w:p w14:paraId="6C9928E3" w14:textId="77777777" w:rsidR="00622A57" w:rsidRPr="00347CD0" w:rsidRDefault="00622A57" w:rsidP="00622A57">
      <w:pPr>
        <w:jc w:val="center"/>
        <w:rPr>
          <w:sz w:val="40"/>
          <w:szCs w:val="40"/>
        </w:rPr>
      </w:pPr>
      <w:r w:rsidRPr="00347CD0">
        <w:rPr>
          <w:rFonts w:ascii="Franklin Gothic Medium" w:hAnsi="Franklin Gothic Medium" w:cs="Bitstream Vera Sans"/>
          <w:sz w:val="40"/>
          <w:szCs w:val="40"/>
        </w:rPr>
        <w:t xml:space="preserve">Annaya, Bejrut, </w:t>
      </w:r>
      <w:r w:rsidRPr="00347CD0">
        <w:rPr>
          <w:rStyle w:val="Pogrubienie"/>
          <w:rFonts w:ascii="Franklin Gothic Medium" w:hAnsi="Franklin Gothic Medium" w:cs="Bitstream Vera Sans"/>
          <w:b w:val="0"/>
          <w:bCs w:val="0"/>
          <w:sz w:val="40"/>
          <w:szCs w:val="40"/>
        </w:rPr>
        <w:t>Bzommar, Bekaa Kafra wioska Świętego na wysokości 1500 m n.p.m. dom rodzinny Św. Charbela, Sanktuarium Św. Rafki, Grota Jeita, Las Cedrowy, Dolina Świętych, udział w procesji o uzdrowienia w Annaya przy grobie Św. Charbela</w:t>
      </w:r>
    </w:p>
    <w:p w14:paraId="4AC28E9D" w14:textId="77777777" w:rsidR="00622A57" w:rsidRDefault="00622A57" w:rsidP="00622A57">
      <w:pPr>
        <w:rPr>
          <w:rFonts w:ascii="Franklin Gothic Medium" w:hAnsi="Franklin Gothic Medium" w:cs="Franklin Gothic Medium"/>
          <w:sz w:val="40"/>
          <w:szCs w:val="40"/>
        </w:rPr>
      </w:pPr>
      <w:r>
        <w:rPr>
          <w:rStyle w:val="Pogrubienie"/>
          <w:rFonts w:ascii="Franklin Gothic Medium" w:hAnsi="Franklin Gothic Medium" w:cs="Franklin Gothic Medium"/>
          <w:b w:val="0"/>
          <w:bCs w:val="0"/>
          <w:sz w:val="44"/>
          <w:szCs w:val="44"/>
        </w:rPr>
        <w:t xml:space="preserve"> </w:t>
      </w:r>
    </w:p>
    <w:p w14:paraId="24E60A82" w14:textId="77777777" w:rsidR="00622A57" w:rsidRDefault="00622A57" w:rsidP="00622A57">
      <w:pPr>
        <w:jc w:val="center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40"/>
          <w:szCs w:val="40"/>
        </w:rPr>
        <w:t xml:space="preserve">CENA  1790 zł oraz 790 USD zawiera: </w:t>
      </w:r>
    </w:p>
    <w:p w14:paraId="282DDF2A" w14:textId="5C77127B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26"/>
          <w:szCs w:val="26"/>
        </w:rPr>
        <w:t xml:space="preserve">przelot na trasie Warszawa – Bejrut – Warszawa </w:t>
      </w:r>
      <w:r w:rsidR="00505ABF">
        <w:rPr>
          <w:rFonts w:ascii="Franklin Gothic Medium" w:hAnsi="Franklin Gothic Medium" w:cs="Franklin Gothic Medium"/>
          <w:sz w:val="26"/>
          <w:szCs w:val="26"/>
        </w:rPr>
        <w:t>( możliwy z przesiadką)</w:t>
      </w:r>
      <w:r>
        <w:rPr>
          <w:rFonts w:ascii="Franklin Gothic Medium" w:hAnsi="Franklin Gothic Medium" w:cs="Franklin Gothic Medium"/>
          <w:sz w:val="26"/>
          <w:szCs w:val="26"/>
        </w:rPr>
        <w:t xml:space="preserve"> z bagażem podręcznym max. 8 kg oraz z bagażem rejestrowym 23 kg.</w:t>
      </w:r>
    </w:p>
    <w:p w14:paraId="02D7221B" w14:textId="77777777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  <w:rPr>
          <w:rFonts w:ascii="Franklin Gothic Medium" w:hAnsi="Franklin Gothic Medium" w:cs="Franklin Gothic Medium"/>
          <w:sz w:val="26"/>
          <w:szCs w:val="26"/>
        </w:rPr>
      </w:pPr>
      <w:r>
        <w:rPr>
          <w:rFonts w:ascii="Franklin Gothic Medium" w:hAnsi="Franklin Gothic Medium" w:cs="Franklin Gothic Medium"/>
          <w:sz w:val="26"/>
          <w:szCs w:val="26"/>
        </w:rPr>
        <w:t>przejazdy w Libanie klimatyzowanym autobusem, 8 noclegów w hotelu ****, pokoje 2/3-osobowe z łazienkami, 8 śniadań i 7 obiadokolacji (bufet), opiekę pilota wycieczek, oraz przewodników w języku polskim</w:t>
      </w:r>
    </w:p>
    <w:p w14:paraId="1244231A" w14:textId="77777777" w:rsidR="00622A57" w:rsidRDefault="00622A57" w:rsidP="00622A57">
      <w:pPr>
        <w:pStyle w:val="Tekstpodstawowy"/>
        <w:numPr>
          <w:ilvl w:val="0"/>
          <w:numId w:val="1"/>
        </w:numPr>
        <w:tabs>
          <w:tab w:val="left" w:pos="0"/>
        </w:tabs>
        <w:spacing w:after="0"/>
      </w:pPr>
      <w:r>
        <w:rPr>
          <w:rFonts w:ascii="Franklin Gothic Medium" w:hAnsi="Franklin Gothic Medium" w:cs="Franklin Gothic Medium"/>
          <w:sz w:val="26"/>
          <w:szCs w:val="26"/>
        </w:rPr>
        <w:t>bilety wstępu, opiekę duchową i Msze św.</w:t>
      </w:r>
    </w:p>
    <w:p w14:paraId="5B036640" w14:textId="77777777" w:rsidR="00622A57" w:rsidRDefault="00622A57" w:rsidP="00622A57">
      <w:pPr>
        <w:pStyle w:val="Tekstpodstawowy"/>
        <w:tabs>
          <w:tab w:val="left" w:pos="0"/>
        </w:tabs>
        <w:spacing w:after="0"/>
        <w:ind w:left="707" w:hanging="283"/>
      </w:pPr>
    </w:p>
    <w:p w14:paraId="2C7692DF" w14:textId="77777777" w:rsidR="00622A57" w:rsidRDefault="00622A57" w:rsidP="00622A57">
      <w:pPr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sz w:val="26"/>
          <w:szCs w:val="26"/>
        </w:rPr>
        <w:tab/>
        <w:t xml:space="preserve">    </w:t>
      </w:r>
    </w:p>
    <w:p w14:paraId="5BED44E2" w14:textId="28E639FC" w:rsidR="00622A57" w:rsidRDefault="00622A57" w:rsidP="00622A57">
      <w:pPr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 xml:space="preserve">UWAGA </w:t>
      </w:r>
      <w:r w:rsidR="0007622B">
        <w:rPr>
          <w:rFonts w:ascii="Franklin Gothic Medium" w:hAnsi="Franklin Gothic Medium" w:cs="Franklin Gothic Medium"/>
          <w:b/>
          <w:bCs/>
        </w:rPr>
        <w:t xml:space="preserve"> !!!</w:t>
      </w:r>
      <w:r>
        <w:rPr>
          <w:rFonts w:ascii="Franklin Gothic Medium" w:hAnsi="Franklin Gothic Medium" w:cs="Franklin Gothic Medium"/>
          <w:b/>
          <w:bCs/>
        </w:rPr>
        <w:t xml:space="preserve">  PASZPORT WAŻNY CO NAJMNEIJ 6 MIESIĘCY OD DATY POWROTU Z PIELGRZYMKI.</w:t>
      </w:r>
      <w:r>
        <w:rPr>
          <w:rFonts w:ascii="Franklin Gothic Medium" w:hAnsi="Franklin Gothic Medium" w:cs="Franklin Gothic Medium"/>
        </w:rPr>
        <w:t xml:space="preserve"> </w:t>
      </w:r>
    </w:p>
    <w:p w14:paraId="38788411" w14:textId="72904605" w:rsidR="00622A57" w:rsidRDefault="00622A57" w:rsidP="00622A57">
      <w:pPr>
        <w:rPr>
          <w:rFonts w:ascii="Franklin Gothic Medium" w:hAnsi="Franklin Gothic Medium" w:cs="Franklin Gothic Medium"/>
          <w:b/>
          <w:bCs/>
        </w:rPr>
      </w:pPr>
      <w:r>
        <w:rPr>
          <w:rFonts w:ascii="Franklin Gothic Medium" w:hAnsi="Franklin Gothic Medium" w:cs="Franklin Gothic Medium"/>
          <w:b/>
          <w:bCs/>
        </w:rPr>
        <w:t>PASZP</w:t>
      </w:r>
      <w:r w:rsidR="0007622B">
        <w:rPr>
          <w:rFonts w:ascii="Franklin Gothic Medium" w:hAnsi="Franklin Gothic Medium" w:cs="Franklin Gothic Medium"/>
          <w:b/>
          <w:bCs/>
        </w:rPr>
        <w:t>O</w:t>
      </w:r>
      <w:r>
        <w:rPr>
          <w:rFonts w:ascii="Franklin Gothic Medium" w:hAnsi="Franklin Gothic Medium" w:cs="Franklin Gothic Medium"/>
          <w:b/>
          <w:bCs/>
        </w:rPr>
        <w:t>RT NIE MOŻN</w:t>
      </w:r>
      <w:r w:rsidR="0007622B">
        <w:rPr>
          <w:rFonts w:ascii="Franklin Gothic Medium" w:hAnsi="Franklin Gothic Medium" w:cs="Franklin Gothic Medium"/>
          <w:b/>
          <w:bCs/>
        </w:rPr>
        <w:t>E</w:t>
      </w:r>
      <w:r>
        <w:rPr>
          <w:rFonts w:ascii="Franklin Gothic Medium" w:hAnsi="Franklin Gothic Medium" w:cs="Franklin Gothic Medium"/>
          <w:b/>
          <w:bCs/>
        </w:rPr>
        <w:t xml:space="preserve"> ZAWIERAĆ WIZY IZRAELSKIEJ!!!</w:t>
      </w:r>
    </w:p>
    <w:p w14:paraId="62E7D1A4" w14:textId="77777777" w:rsidR="00A91218" w:rsidRPr="00347CD0" w:rsidRDefault="00A91218" w:rsidP="00622A57">
      <w:pPr>
        <w:rPr>
          <w:rFonts w:ascii="Franklin Gothic Medium" w:hAnsi="Franklin Gothic Medium" w:cs="Franklin Gothic Medium"/>
          <w:b/>
          <w:bCs/>
        </w:rPr>
      </w:pPr>
    </w:p>
    <w:p w14:paraId="026F6495" w14:textId="5D2AA858" w:rsidR="00622A57" w:rsidRDefault="00622A57" w:rsidP="00622A57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Franklin Gothic Medium" w:hAnsi="Franklin Gothic Medium" w:cs="Franklin Gothic Medium"/>
          <w:color w:val="000000"/>
          <w:sz w:val="40"/>
          <w:szCs w:val="40"/>
        </w:rPr>
        <w:t xml:space="preserve"> </w:t>
      </w:r>
      <w:r>
        <w:rPr>
          <w:rFonts w:ascii="Comic Sans MS" w:hAnsi="Comic Sans MS" w:cs="Comic Sans MS"/>
          <w:b/>
          <w:color w:val="000000"/>
          <w:sz w:val="40"/>
          <w:szCs w:val="40"/>
        </w:rPr>
        <w:t xml:space="preserve">BIURO PIELGRZYMKOWE </w:t>
      </w: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„PAX”   </w:t>
      </w:r>
      <w:r>
        <w:rPr>
          <w:rFonts w:ascii="Bradley Hand ITC" w:hAnsi="Bradley Hand ITC" w:cs="Bradley Hand ITC"/>
          <w:b/>
          <w:noProof/>
          <w:color w:val="000000"/>
          <w:sz w:val="44"/>
          <w:szCs w:val="44"/>
        </w:rPr>
        <w:drawing>
          <wp:inline distT="0" distB="0" distL="0" distR="0" wp14:anchorId="488915B4" wp14:editId="4E127D25">
            <wp:extent cx="143827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B39">
        <w:rPr>
          <w:rFonts w:ascii="Bradley Hand ITC" w:hAnsi="Bradley Hand ITC" w:cs="Bradley Hand ITC"/>
          <w:b/>
          <w:color w:val="000000"/>
          <w:sz w:val="56"/>
          <w:szCs w:val="56"/>
        </w:rPr>
        <w:t xml:space="preserve">          </w:t>
      </w:r>
    </w:p>
    <w:p w14:paraId="06726AE5" w14:textId="77777777" w:rsidR="00622A57" w:rsidRDefault="00622A57" w:rsidP="00622A57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Białystok, ul. Ks. Adama Abramowicza 1 (obok kościoła Św. Rocha)</w:t>
      </w:r>
    </w:p>
    <w:p w14:paraId="6E7B8099" w14:textId="77777777" w:rsidR="00622A57" w:rsidRDefault="00622A57" w:rsidP="00622A57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6"/>
          <w:szCs w:val="26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Pn-Pt: 10.00 -16.00 Tel.+48 85 674 5924, +48 888 17 96 17  </w:t>
      </w:r>
    </w:p>
    <w:p w14:paraId="13016144" w14:textId="77777777" w:rsidR="00622A57" w:rsidRDefault="00622A57" w:rsidP="00622A57">
      <w:pPr>
        <w:pBdr>
          <w:top w:val="single" w:sz="4" w:space="1" w:color="000000"/>
          <w:left w:val="single" w:sz="4" w:space="1" w:color="000000"/>
          <w:bottom w:val="single" w:sz="4" w:space="0" w:color="000000"/>
          <w:right w:val="single" w:sz="4" w:space="1" w:color="000000"/>
        </w:pBdr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color w:val="000000"/>
          <w:sz w:val="26"/>
          <w:szCs w:val="26"/>
        </w:rPr>
        <w:t xml:space="preserve">                       Mail: bppax@tlen.pl     www.bppax.p</w:t>
      </w:r>
      <w:r>
        <w:rPr>
          <w:rFonts w:ascii="Comic Sans MS" w:hAnsi="Comic Sans MS" w:cs="Comic Sans MS"/>
          <w:color w:val="000000"/>
        </w:rPr>
        <w:t xml:space="preserve">l </w:t>
      </w:r>
      <w:r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22E568F9" w14:textId="77777777" w:rsidR="001E024B" w:rsidRDefault="001E024B"/>
    <w:sectPr w:rsidR="001E024B" w:rsidSect="00622A57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itstream Vera Sans">
    <w:altName w:val="Calibri"/>
    <w:charset w:val="00"/>
    <w:family w:val="swiss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Franklin Gothic Medium"/>
        <w:lang w:val="pl-PL" w:eastAsia="ar-SA" w:bidi="ar-SA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Franklin Gothic Medium"/>
        <w:lang w:val="pl-PL" w:eastAsia="ar-SA" w:bidi="ar-SA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Franklin Gothic Medium"/>
        <w:lang w:val="pl-PL" w:eastAsia="ar-SA" w:bidi="ar-SA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Franklin Gothic Medium"/>
        <w:lang w:val="pl-PL" w:eastAsia="ar-SA" w:bidi="ar-SA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Franklin Gothic Medium"/>
        <w:lang w:val="pl-PL" w:eastAsia="ar-SA" w:bidi="ar-SA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Franklin Gothic Medium"/>
        <w:lang w:val="pl-PL" w:eastAsia="ar-SA" w:bidi="ar-SA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Franklin Gothic Medium"/>
        <w:lang w:val="pl-PL" w:eastAsia="ar-SA" w:bidi="ar-SA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Franklin Gothic Medium"/>
        <w:lang w:val="pl-PL" w:eastAsia="ar-SA" w:bidi="ar-SA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Franklin Gothic Medium"/>
        <w:lang w:val="pl-PL" w:eastAsia="ar-SA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57"/>
    <w:rsid w:val="0007622B"/>
    <w:rsid w:val="001E024B"/>
    <w:rsid w:val="00505ABF"/>
    <w:rsid w:val="00622A57"/>
    <w:rsid w:val="00A9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0EAC"/>
  <w15:chartTrackingRefBased/>
  <w15:docId w15:val="{1B2712BE-DA94-4EE9-8D3C-1A81B31A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A5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22A57"/>
    <w:rPr>
      <w:b/>
      <w:bCs/>
    </w:rPr>
  </w:style>
  <w:style w:type="paragraph" w:styleId="Tekstpodstawowy">
    <w:name w:val="Body Text"/>
    <w:basedOn w:val="Normalny"/>
    <w:link w:val="TekstpodstawowyZnak"/>
    <w:rsid w:val="00622A5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22A57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2021-08-15T17:14:00Z</dcterms:created>
  <dcterms:modified xsi:type="dcterms:W3CDTF">2021-10-17T18:50:00Z</dcterms:modified>
</cp:coreProperties>
</file>